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D4AA" w14:textId="77777777" w:rsidR="006734A4" w:rsidRPr="006734A4" w:rsidRDefault="006734A4" w:rsidP="006734A4">
      <w:pPr>
        <w:jc w:val="center"/>
        <w:rPr>
          <w:b/>
          <w:color w:val="17365D" w:themeColor="text2" w:themeShade="BF"/>
          <w:sz w:val="36"/>
          <w:szCs w:val="36"/>
        </w:rPr>
      </w:pPr>
      <w:r w:rsidRPr="006734A4">
        <w:rPr>
          <w:b/>
          <w:color w:val="17365D" w:themeColor="text2" w:themeShade="BF"/>
          <w:sz w:val="36"/>
          <w:szCs w:val="36"/>
        </w:rPr>
        <w:t>TỜ RƠI</w:t>
      </w:r>
    </w:p>
    <w:p w14:paraId="0FB449AA" w14:textId="77777777" w:rsidR="006734A4" w:rsidRDefault="006734A4">
      <w:pPr>
        <w:rPr>
          <w:b/>
          <w:color w:val="17365D" w:themeColor="text2" w:themeShade="BF"/>
        </w:rPr>
      </w:pPr>
    </w:p>
    <w:p w14:paraId="127AB250" w14:textId="77777777" w:rsidR="00F97F18" w:rsidRPr="002B276E" w:rsidRDefault="00BA7080" w:rsidP="00991F60">
      <w:pPr>
        <w:jc w:val="center"/>
        <w:rPr>
          <w:b/>
          <w:color w:val="17365D" w:themeColor="text2" w:themeShade="BF"/>
        </w:rPr>
      </w:pPr>
      <w:r w:rsidRPr="002B276E">
        <w:rPr>
          <w:b/>
          <w:color w:val="17365D" w:themeColor="text2" w:themeShade="BF"/>
        </w:rPr>
        <w:t>CÁC QUY ĐỊNH CHỦ TÀU VÀ NGƯ DÂN CẦN GHI NHỚ TRƯỚC KHI TÀU CÁ RA KHƠI VÀ CẬP CẢNG</w:t>
      </w:r>
    </w:p>
    <w:p w14:paraId="08175958" w14:textId="77777777" w:rsidR="00BA7080" w:rsidRPr="002B276E" w:rsidRDefault="00BA7080">
      <w:pPr>
        <w:rPr>
          <w:b/>
          <w:color w:val="17365D" w:themeColor="text2" w:themeShade="BF"/>
        </w:rPr>
      </w:pPr>
      <w:r w:rsidRPr="002B276E">
        <w:rPr>
          <w:b/>
          <w:color w:val="17365D" w:themeColor="text2" w:themeShade="BF"/>
        </w:rPr>
        <w:t>I. KHI TÀU CÁ RA KHƠI</w:t>
      </w:r>
    </w:p>
    <w:p w14:paraId="02CB33E1" w14:textId="77777777" w:rsidR="00BA7080" w:rsidRPr="002B276E" w:rsidRDefault="00BA7080">
      <w:pPr>
        <w:rPr>
          <w:color w:val="FF0000"/>
        </w:rPr>
      </w:pPr>
      <w:r w:rsidRPr="002B276E">
        <w:rPr>
          <w:color w:val="FF0000"/>
        </w:rPr>
        <w:t>1. Thuyền trưởng hoặc chủ</w:t>
      </w:r>
      <w:r w:rsidR="00C4326A">
        <w:rPr>
          <w:color w:val="FF0000"/>
        </w:rPr>
        <w:t xml:space="preserve"> tàu phaỉ </w:t>
      </w:r>
      <w:r w:rsidRPr="002B276E">
        <w:rPr>
          <w:color w:val="FF0000"/>
        </w:rPr>
        <w:t>thông báo cho tổ chức quản lý cảng cá ít nhất 01 giờ trước khi tàu cá rời cảng.</w:t>
      </w:r>
    </w:p>
    <w:p w14:paraId="4891E6F9" w14:textId="77777777" w:rsidR="00BA7080" w:rsidRPr="002B276E" w:rsidRDefault="00BA7080">
      <w:pPr>
        <w:rPr>
          <w:color w:val="FF0000"/>
        </w:rPr>
      </w:pPr>
      <w:r w:rsidRPr="002B276E">
        <w:rPr>
          <w:color w:val="FF0000"/>
        </w:rPr>
        <w:t>2,. Phải mang theo đầy đủ các giấy tờ theo quy định gồm:</w:t>
      </w:r>
    </w:p>
    <w:p w14:paraId="2056CD0E" w14:textId="77777777" w:rsidR="00BA7080" w:rsidRPr="002B276E" w:rsidRDefault="00BA7080">
      <w:pPr>
        <w:rPr>
          <w:color w:val="FF0000"/>
        </w:rPr>
      </w:pPr>
      <w:r w:rsidRPr="002B276E">
        <w:rPr>
          <w:color w:val="FF0000"/>
        </w:rPr>
        <w:t>- Giấy chứng nhận đăng ký tàu cá</w:t>
      </w:r>
    </w:p>
    <w:p w14:paraId="3D056076" w14:textId="77777777" w:rsidR="00BA7080" w:rsidRPr="002B276E" w:rsidRDefault="00BA7080">
      <w:pPr>
        <w:rPr>
          <w:color w:val="FF0000"/>
        </w:rPr>
      </w:pPr>
      <w:r w:rsidRPr="002B276E">
        <w:rPr>
          <w:color w:val="FF0000"/>
        </w:rPr>
        <w:t>- giấy phép khai thác thủy sản</w:t>
      </w:r>
    </w:p>
    <w:p w14:paraId="1252688F" w14:textId="77777777" w:rsidR="00BA7080" w:rsidRPr="002B276E" w:rsidRDefault="00BA7080">
      <w:pPr>
        <w:rPr>
          <w:color w:val="FF0000"/>
        </w:rPr>
      </w:pPr>
      <w:r w:rsidRPr="002B276E">
        <w:rPr>
          <w:color w:val="FF0000"/>
        </w:rPr>
        <w:t>- Giấy chứng nhận an toàn kỹ thuật tàu cá</w:t>
      </w:r>
    </w:p>
    <w:p w14:paraId="7E81F9AE" w14:textId="77777777" w:rsidR="00BA7080" w:rsidRPr="002B276E" w:rsidRDefault="00BA7080">
      <w:pPr>
        <w:rPr>
          <w:color w:val="FF0000"/>
        </w:rPr>
      </w:pPr>
      <w:r w:rsidRPr="002B276E">
        <w:rPr>
          <w:color w:val="FF0000"/>
        </w:rPr>
        <w:t>- Nhật ký khai thác thủy sản</w:t>
      </w:r>
    </w:p>
    <w:p w14:paraId="5B549034" w14:textId="77777777" w:rsidR="00BA7080" w:rsidRPr="002B276E" w:rsidRDefault="00BA7080">
      <w:pPr>
        <w:rPr>
          <w:color w:val="FF0000"/>
        </w:rPr>
      </w:pPr>
      <w:r w:rsidRPr="002B276E">
        <w:rPr>
          <w:color w:val="FF0000"/>
        </w:rPr>
        <w:t>- Các văn bằng, chứng chỉ</w:t>
      </w:r>
      <w:r w:rsidR="00C44570" w:rsidRPr="002B276E">
        <w:rPr>
          <w:color w:val="FF0000"/>
        </w:rPr>
        <w:t xml:space="preserve"> thuyền trưởng, máy trưởng, thợ máy, Sổ danh bạ thuyền viên tàu cá</w:t>
      </w:r>
    </w:p>
    <w:p w14:paraId="562D0ECE" w14:textId="77777777" w:rsidR="00C44570" w:rsidRPr="002B276E" w:rsidRDefault="005009C2">
      <w:pPr>
        <w:rPr>
          <w:color w:val="FF0000"/>
        </w:rPr>
      </w:pPr>
      <w:r w:rsidRPr="002B276E">
        <w:rPr>
          <w:color w:val="FF0000"/>
        </w:rPr>
        <w:t>3. Nắm</w:t>
      </w:r>
      <w:r w:rsidR="00C44570" w:rsidRPr="002B276E">
        <w:rPr>
          <w:color w:val="FF0000"/>
        </w:rPr>
        <w:t xml:space="preserve"> rõ các nghề, ngư cụ khai thác bị cấm</w:t>
      </w:r>
    </w:p>
    <w:p w14:paraId="199DCE9A" w14:textId="77777777" w:rsidR="00C44570" w:rsidRPr="002B276E" w:rsidRDefault="005009C2">
      <w:pPr>
        <w:rPr>
          <w:color w:val="FF0000"/>
        </w:rPr>
      </w:pPr>
      <w:r w:rsidRPr="002B276E">
        <w:rPr>
          <w:color w:val="FF0000"/>
        </w:rPr>
        <w:t>4. Nắm</w:t>
      </w:r>
      <w:r w:rsidR="00C44570" w:rsidRPr="002B276E">
        <w:rPr>
          <w:color w:val="FF0000"/>
        </w:rPr>
        <w:t xml:space="preserve"> rõ các quy định về chống khai thác thủy sản bất hợp pháp, không báo cáo và không theo quy định (IUU)</w:t>
      </w:r>
    </w:p>
    <w:p w14:paraId="560BB4A6" w14:textId="77777777" w:rsidR="00C44570" w:rsidRPr="002B276E" w:rsidRDefault="00C44570">
      <w:pPr>
        <w:rPr>
          <w:color w:val="FF0000"/>
        </w:rPr>
      </w:pPr>
      <w:r w:rsidRPr="002B276E">
        <w:rPr>
          <w:color w:val="FF0000"/>
        </w:rPr>
        <w:t>5. Tàu cá không được rời cảng cá trong các trường hợp sau đây</w:t>
      </w:r>
    </w:p>
    <w:p w14:paraId="1A1E21D1" w14:textId="77777777" w:rsidR="00C44570" w:rsidRPr="002B276E" w:rsidRDefault="00C44570">
      <w:pPr>
        <w:rPr>
          <w:color w:val="FF0000"/>
        </w:rPr>
      </w:pPr>
      <w:r w:rsidRPr="002B276E">
        <w:rPr>
          <w:color w:val="FF0000"/>
        </w:rPr>
        <w:t>- Không đảm bảo điều kiện an toàn cho người và tàu cá</w:t>
      </w:r>
    </w:p>
    <w:p w14:paraId="11041CC8" w14:textId="77777777" w:rsidR="00C44570" w:rsidRPr="002B276E" w:rsidRDefault="00C44570">
      <w:pPr>
        <w:rPr>
          <w:color w:val="FF0000"/>
        </w:rPr>
      </w:pPr>
      <w:r w:rsidRPr="002B276E">
        <w:rPr>
          <w:color w:val="FF0000"/>
        </w:rPr>
        <w:t>- Chưa đủ các thủ tục, giấy tờ, các trang thiết bị theo quy định</w:t>
      </w:r>
    </w:p>
    <w:p w14:paraId="65D0CD91" w14:textId="77777777" w:rsidR="00C44570" w:rsidRPr="002B276E" w:rsidRDefault="00C44570">
      <w:pPr>
        <w:rPr>
          <w:color w:val="FF0000"/>
        </w:rPr>
      </w:pPr>
      <w:r w:rsidRPr="002B276E">
        <w:rPr>
          <w:color w:val="FF0000"/>
        </w:rPr>
        <w:t>- Thuộ</w:t>
      </w:r>
      <w:r w:rsidR="006876CD" w:rsidRPr="002B276E">
        <w:rPr>
          <w:color w:val="FF0000"/>
        </w:rPr>
        <w:t>c danh sách tàu bị bắt giữ, tạm giữ, danh sách tàu cá khai thác thủy sản bất hợp pháp, không báo cáo và không theo quy định (IUU)</w:t>
      </w:r>
    </w:p>
    <w:p w14:paraId="166B1443" w14:textId="77777777" w:rsidR="006876CD" w:rsidRPr="002B276E" w:rsidRDefault="006876CD">
      <w:pPr>
        <w:rPr>
          <w:b/>
          <w:color w:val="17365D" w:themeColor="text2" w:themeShade="BF"/>
        </w:rPr>
      </w:pPr>
      <w:r w:rsidRPr="002B276E">
        <w:rPr>
          <w:b/>
          <w:color w:val="17365D" w:themeColor="text2" w:themeShade="BF"/>
        </w:rPr>
        <w:t>II. KHI TÀU CÁ CẬP CẢNG</w:t>
      </w:r>
    </w:p>
    <w:p w14:paraId="24F506FD" w14:textId="77777777" w:rsidR="006876CD" w:rsidRPr="002B276E" w:rsidRDefault="006876CD">
      <w:pPr>
        <w:rPr>
          <w:color w:val="FF0000"/>
        </w:rPr>
      </w:pPr>
      <w:r w:rsidRPr="002B276E">
        <w:rPr>
          <w:color w:val="FF0000"/>
        </w:rPr>
        <w:t>1. Thuyền thưởng phải thông báo trước ít nhất 1 giờ khi tàu cá cập cảng cho Tổ chức quản lý cảng cá về số đăng ký tàu cá, các yêu cầu khác nếu có, trừ trường hợp bất khả kháng</w:t>
      </w:r>
    </w:p>
    <w:p w14:paraId="6719D7AC" w14:textId="304834B4" w:rsidR="006876CD" w:rsidRPr="002B276E" w:rsidRDefault="006876CD">
      <w:pPr>
        <w:rPr>
          <w:color w:val="FF0000"/>
        </w:rPr>
      </w:pPr>
      <w:r w:rsidRPr="002B276E">
        <w:rPr>
          <w:color w:val="FF0000"/>
        </w:rPr>
        <w:t>2. Tàu cá hoạt động tại vùng khơi trở ra</w:t>
      </w:r>
      <w:r w:rsidR="009D77CB">
        <w:rPr>
          <w:color w:val="FF0000"/>
          <w:lang w:val="vi-VN"/>
        </w:rPr>
        <w:t xml:space="preserve"> (tàu cá có chiều dài </w:t>
      </w:r>
      <w:r w:rsidR="00295302">
        <w:rPr>
          <w:color w:val="FF0000"/>
          <w:lang w:val="vi-VN"/>
        </w:rPr>
        <w:t>từ 15 mét trở lên)</w:t>
      </w:r>
      <w:r w:rsidRPr="002B276E">
        <w:rPr>
          <w:color w:val="FF0000"/>
        </w:rPr>
        <w:t xml:space="preserve"> </w:t>
      </w:r>
      <w:r w:rsidR="00B92F48">
        <w:rPr>
          <w:color w:val="FF0000"/>
          <w:lang w:val="vi-VN"/>
        </w:rPr>
        <w:t xml:space="preserve">vào bốc dỡ thủy sản </w:t>
      </w:r>
      <w:r w:rsidRPr="002B276E">
        <w:rPr>
          <w:color w:val="FF0000"/>
        </w:rPr>
        <w:t>chỉ được cập cảng tại các cảng cá chỉ định do Bộ Nông nghiệp và Phát triển nông thôn</w:t>
      </w:r>
      <w:r w:rsidR="00BD4CD0" w:rsidRPr="002B276E">
        <w:rPr>
          <w:color w:val="FF0000"/>
        </w:rPr>
        <w:t xml:space="preserve"> công bố</w:t>
      </w:r>
      <w:r w:rsidR="005009C2" w:rsidRPr="002B276E">
        <w:rPr>
          <w:color w:val="FF0000"/>
        </w:rPr>
        <w:t>.</w:t>
      </w:r>
    </w:p>
    <w:p w14:paraId="6573D16D" w14:textId="77777777" w:rsidR="00BD4CD0" w:rsidRPr="002B276E" w:rsidRDefault="00BD4CD0">
      <w:pPr>
        <w:rPr>
          <w:color w:val="FF0000"/>
        </w:rPr>
      </w:pPr>
      <w:r w:rsidRPr="002B276E">
        <w:rPr>
          <w:color w:val="FF0000"/>
        </w:rPr>
        <w:t>3. Nộp Nhật ký hoặc báo cáo khai thác thủy sản cho tổ chức quản lý cảng cá trước khi cho tàu cá bốc dở thủy sản qua cảng.</w:t>
      </w:r>
    </w:p>
    <w:p w14:paraId="27362AAD" w14:textId="77777777" w:rsidR="00BD4CD0" w:rsidRPr="002B276E" w:rsidRDefault="00BD4CD0">
      <w:pPr>
        <w:rPr>
          <w:color w:val="FF0000"/>
        </w:rPr>
      </w:pPr>
      <w:r w:rsidRPr="002B276E">
        <w:rPr>
          <w:color w:val="FF0000"/>
        </w:rPr>
        <w:t>4. Chấp hành việc kiểm tra tàu cá cập cảng theo quy định</w:t>
      </w:r>
    </w:p>
    <w:p w14:paraId="640FEDC9" w14:textId="77777777" w:rsidR="00BD4CD0" w:rsidRPr="002B276E" w:rsidRDefault="00BD4CD0">
      <w:pPr>
        <w:rPr>
          <w:color w:val="FF0000"/>
        </w:rPr>
      </w:pPr>
      <w:r w:rsidRPr="002B276E">
        <w:rPr>
          <w:color w:val="FF0000"/>
        </w:rPr>
        <w:lastRenderedPageBreak/>
        <w:t>5. Cung cấp đúng, đầy đủ thông tin yêu cầu trong giấy xác nhận nguyên liệu thủy sản khai thác, giấy</w:t>
      </w:r>
      <w:r w:rsidR="00C4326A">
        <w:rPr>
          <w:color w:val="FF0000"/>
        </w:rPr>
        <w:t xml:space="preserve"> chứng</w:t>
      </w:r>
      <w:r w:rsidRPr="002B276E">
        <w:rPr>
          <w:color w:val="FF0000"/>
        </w:rPr>
        <w:t xml:space="preserve"> nhận nguồn gốc thủy sản khai thác cho chủ hàng, ký xác nhận và chịu trách nhiệm về thông tin đã cung cấp</w:t>
      </w:r>
    </w:p>
    <w:p w14:paraId="52222809" w14:textId="77777777" w:rsidR="00B70154" w:rsidRPr="002B276E" w:rsidRDefault="00B70154">
      <w:pPr>
        <w:rPr>
          <w:b/>
          <w:color w:val="17365D" w:themeColor="text2" w:themeShade="BF"/>
        </w:rPr>
      </w:pPr>
      <w:r w:rsidRPr="002B276E">
        <w:rPr>
          <w:b/>
          <w:color w:val="17365D" w:themeColor="text2" w:themeShade="BF"/>
        </w:rPr>
        <w:t>III. CÁC QUY ĐỊNH VỀ THIÊT BỊ GIÁM SÁT HÀNH TRÌNH</w:t>
      </w:r>
    </w:p>
    <w:p w14:paraId="0366D051" w14:textId="54207923" w:rsidR="00A67EE3" w:rsidRPr="009A1970" w:rsidRDefault="00A67EE3">
      <w:pPr>
        <w:rPr>
          <w:color w:val="FF0000"/>
          <w:lang w:val="vi-VN"/>
        </w:rPr>
      </w:pPr>
      <w:r w:rsidRPr="002B276E">
        <w:rPr>
          <w:color w:val="FF0000"/>
        </w:rPr>
        <w:t xml:space="preserve">1. Tàu cá </w:t>
      </w:r>
      <w:r w:rsidR="009A1970">
        <w:rPr>
          <w:color w:val="FF0000"/>
          <w:lang w:val="vi-VN"/>
        </w:rPr>
        <w:t xml:space="preserve">có chiều dài </w:t>
      </w:r>
      <w:r w:rsidRPr="002B276E">
        <w:rPr>
          <w:color w:val="FF0000"/>
        </w:rPr>
        <w:t>từ 15m trở lên phải lắp thiết bị giám sát hành trình theo quy định</w:t>
      </w:r>
      <w:r w:rsidR="009A1970">
        <w:rPr>
          <w:color w:val="FF0000"/>
          <w:lang w:val="vi-VN"/>
        </w:rPr>
        <w:t>.</w:t>
      </w:r>
    </w:p>
    <w:p w14:paraId="1A526E3F" w14:textId="77777777" w:rsidR="00A67EE3" w:rsidRPr="002B276E" w:rsidRDefault="00A67EE3">
      <w:pPr>
        <w:rPr>
          <w:color w:val="FF0000"/>
        </w:rPr>
      </w:pPr>
      <w:r w:rsidRPr="002B276E">
        <w:rPr>
          <w:color w:val="FF0000"/>
        </w:rPr>
        <w:t>2. Thiết bị giám sát hành trình phải hoạt động liên tục 24/24 sau khi tàu cá rời cảng</w:t>
      </w:r>
    </w:p>
    <w:p w14:paraId="675C30EA" w14:textId="77777777" w:rsidR="00A67EE3" w:rsidRPr="002B276E" w:rsidRDefault="00A67EE3">
      <w:pPr>
        <w:rPr>
          <w:color w:val="FF0000"/>
        </w:rPr>
      </w:pPr>
      <w:r w:rsidRPr="002B276E">
        <w:rPr>
          <w:color w:val="FF0000"/>
        </w:rPr>
        <w:t>3. Trưởng hợp thiết bị giám sát hành trình bị hỏng: Phải sử dụng các thiết bị thông tin liên lạc khác, báo cáo vị trí tàu cá về trung tâm giám sát tàu cá ở trung ương và 28 tỉnh</w:t>
      </w:r>
      <w:r w:rsidR="000E355B" w:rsidRPr="002B276E">
        <w:rPr>
          <w:color w:val="FF0000"/>
        </w:rPr>
        <w:t>,</w:t>
      </w:r>
      <w:r w:rsidRPr="002B276E">
        <w:rPr>
          <w:color w:val="FF0000"/>
        </w:rPr>
        <w:t xml:space="preserve"> thành </w:t>
      </w:r>
      <w:r w:rsidR="000E355B" w:rsidRPr="002B276E">
        <w:rPr>
          <w:color w:val="FF0000"/>
        </w:rPr>
        <w:t>phố ven biển 06 giờ/lần; phải đưa tàu cá về cảng để sửa chữa trong 10 ngày.</w:t>
      </w:r>
    </w:p>
    <w:p w14:paraId="56CD6C87" w14:textId="77777777" w:rsidR="000E355B" w:rsidRPr="002B276E" w:rsidRDefault="000E355B">
      <w:pPr>
        <w:rPr>
          <w:b/>
          <w:color w:val="17365D" w:themeColor="text2" w:themeShade="BF"/>
        </w:rPr>
      </w:pPr>
      <w:r w:rsidRPr="002B276E">
        <w:rPr>
          <w:b/>
          <w:color w:val="17365D" w:themeColor="text2" w:themeShade="BF"/>
        </w:rPr>
        <w:t>IV. CÁC QUY ĐỊNH VỀ ĐÁNH DẤU TÀU CÁ VÀ THUYỀN VIÊN TÀU CÁ</w:t>
      </w:r>
    </w:p>
    <w:p w14:paraId="21C969FC" w14:textId="77777777" w:rsidR="00EF4F49" w:rsidRPr="006734A4" w:rsidRDefault="006734A4" w:rsidP="00EF4F49">
      <w:pPr>
        <w:rPr>
          <w:b/>
          <w:color w:val="FF0000"/>
        </w:rPr>
      </w:pPr>
      <w:r w:rsidRPr="006734A4">
        <w:rPr>
          <w:b/>
          <w:color w:val="FF0000"/>
        </w:rPr>
        <w:t>1</w:t>
      </w:r>
      <w:r w:rsidR="00744980" w:rsidRPr="006734A4">
        <w:rPr>
          <w:b/>
          <w:color w:val="FF0000"/>
        </w:rPr>
        <w:t>. Thuyền viên tàu cá</w:t>
      </w:r>
    </w:p>
    <w:p w14:paraId="46F3B473" w14:textId="76D5CC67" w:rsidR="006734A4" w:rsidRPr="006F3534" w:rsidRDefault="00744980" w:rsidP="006F3534">
      <w:r w:rsidRPr="002A50CF">
        <w:rPr>
          <w:noProof/>
        </w:rPr>
        <w:drawing>
          <wp:inline distT="0" distB="0" distL="0" distR="0" wp14:anchorId="0F89A487" wp14:editId="2E7979FA">
            <wp:extent cx="5943600" cy="297942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943600" cy="2979420"/>
                    </a:xfrm>
                    <a:prstGeom prst="rect">
                      <a:avLst/>
                    </a:prstGeom>
                  </pic:spPr>
                </pic:pic>
              </a:graphicData>
            </a:graphic>
          </wp:inline>
        </w:drawing>
      </w:r>
    </w:p>
    <w:p w14:paraId="0E5E79B2" w14:textId="77777777" w:rsidR="006734A4" w:rsidRPr="006734A4" w:rsidRDefault="006734A4" w:rsidP="006F3534">
      <w:pPr>
        <w:ind w:left="720" w:firstLine="0"/>
        <w:rPr>
          <w:color w:val="FF0000"/>
        </w:rPr>
      </w:pPr>
      <w:r w:rsidRPr="006734A4">
        <w:rPr>
          <w:i/>
          <w:iCs/>
          <w:color w:val="FF0000"/>
          <w:lang w:val="es-ES"/>
        </w:rPr>
        <w:t xml:space="preserve">Người có chứng chỉ thuyền, máy trưởng hạng cao hơn đủ điều kiện đảm nhiệm thuyền, máy trưởng hạng thấp hơn. </w:t>
      </w:r>
    </w:p>
    <w:p w14:paraId="596F53F1" w14:textId="77777777" w:rsidR="006734A4" w:rsidRPr="006734A4" w:rsidRDefault="006734A4" w:rsidP="006F3534">
      <w:pPr>
        <w:ind w:left="720" w:firstLine="0"/>
        <w:rPr>
          <w:color w:val="FF0000"/>
        </w:rPr>
      </w:pPr>
      <w:r w:rsidRPr="006734A4">
        <w:rPr>
          <w:i/>
          <w:iCs/>
          <w:color w:val="FF0000"/>
          <w:lang w:val="es-ES"/>
        </w:rPr>
        <w:t>Người có chứng chỉ máy trưởng các hạng được đảm nhiệm thợ máy.</w:t>
      </w:r>
    </w:p>
    <w:p w14:paraId="1EF419D2" w14:textId="77777777" w:rsidR="00744980" w:rsidRPr="006734A4" w:rsidRDefault="006734A4" w:rsidP="00744980">
      <w:pPr>
        <w:rPr>
          <w:color w:val="FF0000"/>
        </w:rPr>
      </w:pPr>
      <w:r w:rsidRPr="006734A4">
        <w:rPr>
          <w:b/>
          <w:bCs/>
          <w:color w:val="FF0000"/>
        </w:rPr>
        <w:t>2</w:t>
      </w:r>
      <w:r w:rsidR="00744980" w:rsidRPr="006734A4">
        <w:rPr>
          <w:b/>
          <w:bCs/>
          <w:color w:val="FF0000"/>
        </w:rPr>
        <w:t xml:space="preserve">. Đánh dấu tàu cá: </w:t>
      </w:r>
      <w:r w:rsidR="00744980" w:rsidRPr="006734A4">
        <w:rPr>
          <w:color w:val="FF0000"/>
        </w:rPr>
        <w:t xml:space="preserve">Cabin tàu được sơn theo vùng hoạt động: </w:t>
      </w:r>
    </w:p>
    <w:p w14:paraId="158F5BE4" w14:textId="77777777" w:rsidR="00744980" w:rsidRPr="00744980" w:rsidRDefault="00744980" w:rsidP="00744980">
      <w:pPr>
        <w:rPr>
          <w:color w:val="002060"/>
        </w:rPr>
      </w:pPr>
      <w:r w:rsidRPr="006734A4">
        <w:rPr>
          <w:b/>
          <w:bCs/>
          <w:color w:val="FF0000"/>
        </w:rPr>
        <w:t xml:space="preserve">- </w:t>
      </w:r>
      <w:r w:rsidRPr="006734A4">
        <w:rPr>
          <w:color w:val="FF0000"/>
        </w:rPr>
        <w:t xml:space="preserve">Tàu có L max =  06 - &lt; 12 m. Toàn bộ cabin phải sơn </w:t>
      </w:r>
      <w:r w:rsidRPr="00744980">
        <w:rPr>
          <w:b/>
          <w:bCs/>
          <w:color w:val="002060"/>
        </w:rPr>
        <w:t xml:space="preserve">màu xanh; </w:t>
      </w:r>
    </w:p>
    <w:p w14:paraId="37C5020F" w14:textId="77777777" w:rsidR="00744980" w:rsidRPr="002B276E" w:rsidRDefault="00744980" w:rsidP="00744980">
      <w:r w:rsidRPr="006734A4">
        <w:rPr>
          <w:b/>
          <w:bCs/>
          <w:color w:val="FF0000"/>
        </w:rPr>
        <w:t xml:space="preserve">- </w:t>
      </w:r>
      <w:r w:rsidRPr="006734A4">
        <w:rPr>
          <w:color w:val="FF0000"/>
        </w:rPr>
        <w:t>Tàu có L max =  12 - &lt; 15 m. Toàn bộ cabin phải sơn</w:t>
      </w:r>
      <w:r w:rsidRPr="002B276E">
        <w:t xml:space="preserve"> </w:t>
      </w:r>
      <w:r w:rsidRPr="00744980">
        <w:rPr>
          <w:b/>
          <w:bCs/>
          <w:color w:val="FFC000"/>
        </w:rPr>
        <w:t>màu vàng</w:t>
      </w:r>
      <w:r w:rsidRPr="00744980">
        <w:rPr>
          <w:color w:val="FFC000"/>
        </w:rPr>
        <w:t xml:space="preserve">; </w:t>
      </w:r>
    </w:p>
    <w:p w14:paraId="1BECD730" w14:textId="77777777" w:rsidR="00744980" w:rsidRPr="00744980" w:rsidRDefault="00744980" w:rsidP="00744980">
      <w:pPr>
        <w:rPr>
          <w:color w:val="808080" w:themeColor="background1" w:themeShade="80"/>
        </w:rPr>
      </w:pPr>
      <w:r w:rsidRPr="006734A4">
        <w:rPr>
          <w:b/>
          <w:bCs/>
          <w:color w:val="FF0000"/>
        </w:rPr>
        <w:t xml:space="preserve">- </w:t>
      </w:r>
      <w:r w:rsidRPr="006734A4">
        <w:rPr>
          <w:color w:val="FF0000"/>
        </w:rPr>
        <w:t xml:space="preserve">Tàu có L max =  ≥ 15 m. Toàn bộ cabin phải sơn màu </w:t>
      </w:r>
      <w:r w:rsidRPr="00744980">
        <w:rPr>
          <w:b/>
          <w:bCs/>
          <w:color w:val="808080" w:themeColor="background1" w:themeShade="80"/>
        </w:rPr>
        <w:t xml:space="preserve">ghi sáng; </w:t>
      </w:r>
    </w:p>
    <w:p w14:paraId="680808D4" w14:textId="77777777" w:rsidR="00744980" w:rsidRPr="006734A4" w:rsidRDefault="00744980" w:rsidP="00744980">
      <w:pPr>
        <w:rPr>
          <w:color w:val="FF0000"/>
        </w:rPr>
      </w:pPr>
      <w:r w:rsidRPr="006734A4">
        <w:rPr>
          <w:color w:val="FF0000"/>
        </w:rPr>
        <w:t xml:space="preserve">Trường hợp tàu không có cabin phải sơn màu toàn bộ phần mạn khô của tàu. </w:t>
      </w:r>
    </w:p>
    <w:p w14:paraId="1747964B" w14:textId="68C9007D" w:rsidR="00EF4F49" w:rsidRPr="00510293" w:rsidRDefault="00991F60" w:rsidP="00EF4F49">
      <w:pPr>
        <w:rPr>
          <w:b/>
          <w:color w:val="17365D" w:themeColor="text2" w:themeShade="BF"/>
        </w:rPr>
      </w:pPr>
      <w:r w:rsidRPr="00510293">
        <w:rPr>
          <w:b/>
          <w:color w:val="17365D" w:themeColor="text2" w:themeShade="BF"/>
        </w:rPr>
        <w:lastRenderedPageBreak/>
        <w:t xml:space="preserve">V. </w:t>
      </w:r>
      <w:r w:rsidR="0061603A" w:rsidRPr="0061603A">
        <w:rPr>
          <w:b/>
          <w:color w:val="17365D" w:themeColor="text2" w:themeShade="BF"/>
        </w:rPr>
        <w:t>HÀNH VI ĐƯỢC COI LÀ KHAI THÁC THỦY SẢN BẤT HỢP PHÁP</w:t>
      </w:r>
      <w:r w:rsidR="0061603A" w:rsidRPr="00510293">
        <w:rPr>
          <w:b/>
          <w:color w:val="17365D" w:themeColor="text2" w:themeShade="BF"/>
        </w:rPr>
        <w:t xml:space="preserve"> </w:t>
      </w:r>
    </w:p>
    <w:p w14:paraId="38B6D28F" w14:textId="23B84D06" w:rsidR="0061603A" w:rsidRPr="0061603A" w:rsidRDefault="0061603A" w:rsidP="0061603A">
      <w:pPr>
        <w:rPr>
          <w:color w:val="FF0000"/>
        </w:rPr>
      </w:pPr>
      <w:r>
        <w:rPr>
          <w:color w:val="FF0000"/>
          <w:lang w:val="vi-VN"/>
        </w:rPr>
        <w:t xml:space="preserve">1. </w:t>
      </w:r>
      <w:r w:rsidRPr="0061603A">
        <w:rPr>
          <w:color w:val="FF0000"/>
        </w:rPr>
        <w:t>Khai thác thủy sản không có giấy phép;</w:t>
      </w:r>
    </w:p>
    <w:p w14:paraId="58B87ED5" w14:textId="119DA1C8" w:rsidR="0061603A" w:rsidRPr="0061603A" w:rsidRDefault="0061603A" w:rsidP="0061603A">
      <w:pPr>
        <w:rPr>
          <w:color w:val="FF0000"/>
        </w:rPr>
      </w:pPr>
      <w:r>
        <w:rPr>
          <w:color w:val="FF0000"/>
          <w:lang w:val="vi-VN"/>
        </w:rPr>
        <w:t>2.</w:t>
      </w:r>
      <w:r w:rsidR="00B81C72">
        <w:rPr>
          <w:color w:val="FF0000"/>
          <w:lang w:val="vi-VN"/>
        </w:rPr>
        <w:t xml:space="preserve"> </w:t>
      </w:r>
      <w:r w:rsidRPr="0061603A">
        <w:rPr>
          <w:color w:val="FF0000"/>
        </w:rPr>
        <w:t>Khai thác thủy sản trong vùng cấm khai thác, trong thời gian cấm khai thác; khai thác, vận chuyển thủy sản cấm khai thác; khai thác loài thủy sản có kích thước nhỏ hơn quy định; sử dụng nghề, ngư cụ khai thác bị cấm;</w:t>
      </w:r>
    </w:p>
    <w:p w14:paraId="38E684C6" w14:textId="362E9D50" w:rsidR="0061603A" w:rsidRPr="0061603A" w:rsidRDefault="0061603A" w:rsidP="0061603A">
      <w:pPr>
        <w:rPr>
          <w:color w:val="FF0000"/>
        </w:rPr>
      </w:pPr>
      <w:r>
        <w:rPr>
          <w:color w:val="FF0000"/>
          <w:lang w:val="vi-VN"/>
        </w:rPr>
        <w:t>3.</w:t>
      </w:r>
      <w:r w:rsidRPr="0061603A">
        <w:rPr>
          <w:color w:val="FF0000"/>
        </w:rPr>
        <w:t xml:space="preserve"> Khai thác trái phép loài thủy sản thuộc Danh mục loài thủy sản nguy cấp, quý, hiếm;</w:t>
      </w:r>
    </w:p>
    <w:p w14:paraId="7E808022" w14:textId="6849DC08" w:rsidR="0061603A" w:rsidRPr="0061603A" w:rsidRDefault="0061603A" w:rsidP="0061603A">
      <w:pPr>
        <w:rPr>
          <w:color w:val="FF0000"/>
        </w:rPr>
      </w:pPr>
      <w:r>
        <w:rPr>
          <w:color w:val="FF0000"/>
          <w:lang w:val="vi-VN"/>
        </w:rPr>
        <w:t>4.</w:t>
      </w:r>
      <w:r w:rsidRPr="0061603A">
        <w:rPr>
          <w:color w:val="FF0000"/>
        </w:rPr>
        <w:t xml:space="preserve"> Khai thác thủy sản trái phép trong vùng biển thuộc quyền quản lý của tổ chức quản lý nghề cá khu vực, quốc gia và vùng lãnh thổ khác;</w:t>
      </w:r>
    </w:p>
    <w:p w14:paraId="22C0A13F" w14:textId="134B4CB7" w:rsidR="0061603A" w:rsidRPr="0061603A" w:rsidRDefault="0061603A" w:rsidP="0061603A">
      <w:pPr>
        <w:rPr>
          <w:color w:val="FF0000"/>
        </w:rPr>
      </w:pPr>
      <w:r>
        <w:rPr>
          <w:color w:val="FF0000"/>
          <w:lang w:val="vi-VN"/>
        </w:rPr>
        <w:t>5.</w:t>
      </w:r>
      <w:r w:rsidRPr="0061603A">
        <w:rPr>
          <w:color w:val="FF0000"/>
        </w:rPr>
        <w:t xml:space="preserve"> Khai thác thủy sản vượt sản lượng theo loài, khai thác sai vùng, quá hạn ghi trong giấy phép;</w:t>
      </w:r>
    </w:p>
    <w:p w14:paraId="52F6C254" w14:textId="76036482" w:rsidR="0061603A" w:rsidRPr="0061603A" w:rsidRDefault="0061603A" w:rsidP="0061603A">
      <w:pPr>
        <w:rPr>
          <w:color w:val="FF0000"/>
        </w:rPr>
      </w:pPr>
      <w:r>
        <w:rPr>
          <w:color w:val="FF0000"/>
          <w:lang w:val="vi-VN"/>
        </w:rPr>
        <w:t>6.</w:t>
      </w:r>
      <w:r w:rsidRPr="0061603A">
        <w:rPr>
          <w:color w:val="FF0000"/>
        </w:rPr>
        <w:t xml:space="preserve"> Che giấu, giả mạo hoặc hủy chứng cứ vi phạm quy định liên quan đến khai thác, bảo vệ nguồn lợi thủy sản;</w:t>
      </w:r>
    </w:p>
    <w:p w14:paraId="5F8A058D" w14:textId="0466771F" w:rsidR="0061603A" w:rsidRPr="0061603A" w:rsidRDefault="0061603A" w:rsidP="0061603A">
      <w:pPr>
        <w:rPr>
          <w:color w:val="FF0000"/>
        </w:rPr>
      </w:pPr>
      <w:r>
        <w:rPr>
          <w:color w:val="FF0000"/>
          <w:lang w:val="vi-VN"/>
        </w:rPr>
        <w:t>7.</w:t>
      </w:r>
      <w:r w:rsidRPr="0061603A">
        <w:rPr>
          <w:color w:val="FF0000"/>
        </w:rPr>
        <w:t xml:space="preserve"> Ngăn cản, chống đối người có thẩm quyền thực hiện kiểm tra, giám sát sự tuân thủ các quy định về khai thác và bảo vệ nguồn lợi thủy sản;</w:t>
      </w:r>
    </w:p>
    <w:p w14:paraId="4D03E7C9" w14:textId="4B9398F2" w:rsidR="0061603A" w:rsidRPr="0061603A" w:rsidRDefault="0061603A" w:rsidP="0061603A">
      <w:pPr>
        <w:rPr>
          <w:color w:val="FF0000"/>
        </w:rPr>
      </w:pPr>
      <w:r>
        <w:rPr>
          <w:color w:val="FF0000"/>
          <w:lang w:val="vi-VN"/>
        </w:rPr>
        <w:t>8.</w:t>
      </w:r>
      <w:r w:rsidRPr="0061603A">
        <w:rPr>
          <w:color w:val="FF0000"/>
        </w:rPr>
        <w:t xml:space="preserve"> Chuyển tải hoặc hỗ trợ cho tàu đã được xác định có hành vi khai thác thủy sản bất hợp pháp, trừ trường hợp bất khả kháng;</w:t>
      </w:r>
    </w:p>
    <w:p w14:paraId="29DFE3A3" w14:textId="21BF83A7" w:rsidR="0061603A" w:rsidRPr="0061603A" w:rsidRDefault="0061603A" w:rsidP="0061603A">
      <w:pPr>
        <w:rPr>
          <w:color w:val="FF0000"/>
        </w:rPr>
      </w:pPr>
      <w:r>
        <w:rPr>
          <w:color w:val="FF0000"/>
          <w:lang w:val="vi-VN"/>
        </w:rPr>
        <w:t>9.</w:t>
      </w:r>
      <w:r w:rsidRPr="0061603A">
        <w:rPr>
          <w:color w:val="FF0000"/>
        </w:rPr>
        <w:t xml:space="preserve"> Không trang bị hoặc trang bị không đầy đủ hoặc không vận hành thiết bị thông tin liên lạc và thiết bị giám sát hành trình theo quy định;</w:t>
      </w:r>
    </w:p>
    <w:p w14:paraId="0D2CA0FC" w14:textId="2C06FB0A" w:rsidR="0061603A" w:rsidRPr="0061603A" w:rsidRDefault="0061603A" w:rsidP="0061603A">
      <w:pPr>
        <w:rPr>
          <w:color w:val="FF0000"/>
        </w:rPr>
      </w:pPr>
      <w:r>
        <w:rPr>
          <w:color w:val="FF0000"/>
          <w:lang w:val="vi-VN"/>
        </w:rPr>
        <w:t>10</w:t>
      </w:r>
      <w:r w:rsidRPr="0061603A">
        <w:rPr>
          <w:color w:val="FF0000"/>
        </w:rPr>
        <w:t xml:space="preserve"> Không có Giấy chứng nhận cơ sở đủ điều kiện an toàn thực phẩm theo quy định;</w:t>
      </w:r>
    </w:p>
    <w:p w14:paraId="0428A2F1" w14:textId="79DA9C96" w:rsidR="0061603A" w:rsidRPr="0061603A" w:rsidRDefault="0061603A" w:rsidP="0061603A">
      <w:pPr>
        <w:rPr>
          <w:color w:val="FF0000"/>
        </w:rPr>
      </w:pPr>
      <w:r>
        <w:rPr>
          <w:color w:val="FF0000"/>
          <w:lang w:val="vi-VN"/>
        </w:rPr>
        <w:t>11.</w:t>
      </w:r>
      <w:r w:rsidRPr="0061603A">
        <w:rPr>
          <w:color w:val="FF0000"/>
        </w:rPr>
        <w:t xml:space="preserve"> Tạm nhập, tái xuất, tạm xuất, tái nhập, chuyển khẩu, quá cảnh qua lãnh thổ Việt Nam thủy sản, sản phẩm thủy sản có nguồn gốc từ khai thác thủy sản bất hợp pháp;</w:t>
      </w:r>
    </w:p>
    <w:p w14:paraId="25FF9E4A" w14:textId="44EE78B0" w:rsidR="0061603A" w:rsidRPr="0061603A" w:rsidRDefault="0061603A" w:rsidP="0061603A">
      <w:pPr>
        <w:rPr>
          <w:color w:val="FF0000"/>
        </w:rPr>
      </w:pPr>
      <w:r>
        <w:rPr>
          <w:color w:val="FF0000"/>
          <w:lang w:val="vi-VN"/>
        </w:rPr>
        <w:t>12.</w:t>
      </w:r>
      <w:r w:rsidRPr="0061603A">
        <w:rPr>
          <w:color w:val="FF0000"/>
        </w:rPr>
        <w:t xml:space="preserve"> Không ghi, ghi không đầy đủ, không đúng, không nộp nhật ký khai thác thủy sản, không báo cáo theo quy định;</w:t>
      </w:r>
    </w:p>
    <w:p w14:paraId="5A685333" w14:textId="70332E80" w:rsidR="0061603A" w:rsidRPr="0061603A" w:rsidRDefault="0061603A" w:rsidP="0061603A">
      <w:pPr>
        <w:rPr>
          <w:color w:val="FF0000"/>
        </w:rPr>
      </w:pPr>
      <w:r>
        <w:rPr>
          <w:color w:val="FF0000"/>
          <w:lang w:val="vi-VN"/>
        </w:rPr>
        <w:t xml:space="preserve">13. </w:t>
      </w:r>
      <w:r w:rsidRPr="0061603A">
        <w:rPr>
          <w:color w:val="FF0000"/>
        </w:rPr>
        <w:t>Sử dụng tàu cá không quốc tịch hoặc mang quốc tịch của quốc gia không phải là thành viên để khai thác thủy sản trái phép trong vùng biển quốc tế thuộc thẩm quyền quản lý của tổ chức quản lý nghề cá khu vực;</w:t>
      </w:r>
    </w:p>
    <w:p w14:paraId="6F4CAEF4" w14:textId="6BA46092" w:rsidR="0061603A" w:rsidRDefault="0061603A" w:rsidP="0061603A">
      <w:pPr>
        <w:rPr>
          <w:color w:val="FF0000"/>
        </w:rPr>
      </w:pPr>
      <w:r>
        <w:rPr>
          <w:color w:val="FF0000"/>
          <w:lang w:val="vi-VN"/>
        </w:rPr>
        <w:t>14.</w:t>
      </w:r>
      <w:r w:rsidRPr="0061603A">
        <w:rPr>
          <w:color w:val="FF0000"/>
        </w:rPr>
        <w:t xml:space="preserve"> Sử dụng tàu cá để khai thác thủy sản không theo quy định về khai thác và bảo vệ nguồn lợi thủy sản trong vùng biển quốc tế không thuộc thẩm quyền quản lý của tổ chức quản lý nghề cá khu vực.</w:t>
      </w:r>
    </w:p>
    <w:p w14:paraId="1C19A12D" w14:textId="1259945E" w:rsidR="00B81C72" w:rsidRPr="0061603A" w:rsidRDefault="00B81C72" w:rsidP="0061603A">
      <w:pPr>
        <w:rPr>
          <w:b/>
          <w:bCs/>
          <w:color w:val="FF0000"/>
          <w:lang w:val="vi-VN"/>
        </w:rPr>
      </w:pPr>
      <w:r>
        <w:rPr>
          <w:b/>
          <w:bCs/>
          <w:color w:val="FF0000"/>
          <w:lang w:val="vi-VN"/>
        </w:rPr>
        <w:t xml:space="preserve">* </w:t>
      </w:r>
      <w:r w:rsidRPr="00B81C72">
        <w:rPr>
          <w:b/>
          <w:bCs/>
          <w:color w:val="FF0000"/>
          <w:lang w:val="vi-VN"/>
        </w:rPr>
        <w:t>Ngoài ra còn đính kèm một số hình ảnh</w:t>
      </w:r>
    </w:p>
    <w:p w14:paraId="6DB62660" w14:textId="77777777" w:rsidR="00EF4F49" w:rsidRPr="002B276E" w:rsidRDefault="00EF4F49" w:rsidP="00EF4F49"/>
    <w:p w14:paraId="7FEB296E" w14:textId="77777777" w:rsidR="00EF4F49" w:rsidRPr="002B276E" w:rsidRDefault="00EF4F49" w:rsidP="00EF4F49"/>
    <w:p w14:paraId="7BA16B33" w14:textId="77777777" w:rsidR="00EF4F49" w:rsidRPr="002B276E" w:rsidRDefault="00EF4F49" w:rsidP="00EF4F49"/>
    <w:p w14:paraId="7A9A88AC" w14:textId="77777777" w:rsidR="00EF4F49" w:rsidRPr="002B276E" w:rsidRDefault="00EF4F49" w:rsidP="00EF4F49"/>
    <w:p w14:paraId="157A2626" w14:textId="77777777" w:rsidR="00EF4F49" w:rsidRPr="002B276E" w:rsidRDefault="00EF4F49" w:rsidP="00EF4F49"/>
    <w:p w14:paraId="0A16366E" w14:textId="77777777" w:rsidR="00EF4F49" w:rsidRPr="002B276E" w:rsidRDefault="00EF4F49" w:rsidP="00377537"/>
    <w:p w14:paraId="1132DD66" w14:textId="77777777" w:rsidR="00377537" w:rsidRPr="00377537" w:rsidRDefault="00377537" w:rsidP="00377537">
      <w:r w:rsidRPr="00377537">
        <w:tab/>
      </w:r>
    </w:p>
    <w:p w14:paraId="676457D0" w14:textId="77777777" w:rsidR="00BD4CD0" w:rsidRDefault="00BD4CD0"/>
    <w:sectPr w:rsidR="00BD4CD0" w:rsidSect="00744980">
      <w:pgSz w:w="11907" w:h="16840"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DDF9" w14:textId="77777777" w:rsidR="006D5035" w:rsidRDefault="006D5035" w:rsidP="00EF4F49">
      <w:pPr>
        <w:spacing w:before="0" w:after="0"/>
      </w:pPr>
      <w:r>
        <w:separator/>
      </w:r>
    </w:p>
  </w:endnote>
  <w:endnote w:type="continuationSeparator" w:id="0">
    <w:p w14:paraId="41D6BD00" w14:textId="77777777" w:rsidR="006D5035" w:rsidRDefault="006D5035" w:rsidP="00EF4F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DFD9" w14:textId="77777777" w:rsidR="006D5035" w:rsidRDefault="006D5035" w:rsidP="00EF4F49">
      <w:pPr>
        <w:spacing w:before="0" w:after="0"/>
      </w:pPr>
      <w:r>
        <w:separator/>
      </w:r>
    </w:p>
  </w:footnote>
  <w:footnote w:type="continuationSeparator" w:id="0">
    <w:p w14:paraId="6FF957AF" w14:textId="77777777" w:rsidR="006D5035" w:rsidRDefault="006D5035" w:rsidP="00EF4F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F4BEC"/>
    <w:multiLevelType w:val="hybridMultilevel"/>
    <w:tmpl w:val="C812D656"/>
    <w:lvl w:ilvl="0" w:tplc="34F04CFC">
      <w:start w:val="1"/>
      <w:numFmt w:val="bullet"/>
      <w:lvlText w:val=""/>
      <w:lvlJc w:val="left"/>
      <w:pPr>
        <w:tabs>
          <w:tab w:val="num" w:pos="720"/>
        </w:tabs>
        <w:ind w:left="720" w:hanging="360"/>
      </w:pPr>
      <w:rPr>
        <w:rFonts w:ascii="Wingdings 3" w:hAnsi="Wingdings 3" w:hint="default"/>
      </w:rPr>
    </w:lvl>
    <w:lvl w:ilvl="1" w:tplc="D6923A92" w:tentative="1">
      <w:start w:val="1"/>
      <w:numFmt w:val="bullet"/>
      <w:lvlText w:val=""/>
      <w:lvlJc w:val="left"/>
      <w:pPr>
        <w:tabs>
          <w:tab w:val="num" w:pos="1440"/>
        </w:tabs>
        <w:ind w:left="1440" w:hanging="360"/>
      </w:pPr>
      <w:rPr>
        <w:rFonts w:ascii="Wingdings 3" w:hAnsi="Wingdings 3" w:hint="default"/>
      </w:rPr>
    </w:lvl>
    <w:lvl w:ilvl="2" w:tplc="4A840792" w:tentative="1">
      <w:start w:val="1"/>
      <w:numFmt w:val="bullet"/>
      <w:lvlText w:val=""/>
      <w:lvlJc w:val="left"/>
      <w:pPr>
        <w:tabs>
          <w:tab w:val="num" w:pos="2160"/>
        </w:tabs>
        <w:ind w:left="2160" w:hanging="360"/>
      </w:pPr>
      <w:rPr>
        <w:rFonts w:ascii="Wingdings 3" w:hAnsi="Wingdings 3" w:hint="default"/>
      </w:rPr>
    </w:lvl>
    <w:lvl w:ilvl="3" w:tplc="F0881EF8" w:tentative="1">
      <w:start w:val="1"/>
      <w:numFmt w:val="bullet"/>
      <w:lvlText w:val=""/>
      <w:lvlJc w:val="left"/>
      <w:pPr>
        <w:tabs>
          <w:tab w:val="num" w:pos="2880"/>
        </w:tabs>
        <w:ind w:left="2880" w:hanging="360"/>
      </w:pPr>
      <w:rPr>
        <w:rFonts w:ascii="Wingdings 3" w:hAnsi="Wingdings 3" w:hint="default"/>
      </w:rPr>
    </w:lvl>
    <w:lvl w:ilvl="4" w:tplc="6D30679E" w:tentative="1">
      <w:start w:val="1"/>
      <w:numFmt w:val="bullet"/>
      <w:lvlText w:val=""/>
      <w:lvlJc w:val="left"/>
      <w:pPr>
        <w:tabs>
          <w:tab w:val="num" w:pos="3600"/>
        </w:tabs>
        <w:ind w:left="3600" w:hanging="360"/>
      </w:pPr>
      <w:rPr>
        <w:rFonts w:ascii="Wingdings 3" w:hAnsi="Wingdings 3" w:hint="default"/>
      </w:rPr>
    </w:lvl>
    <w:lvl w:ilvl="5" w:tplc="8FD0A054" w:tentative="1">
      <w:start w:val="1"/>
      <w:numFmt w:val="bullet"/>
      <w:lvlText w:val=""/>
      <w:lvlJc w:val="left"/>
      <w:pPr>
        <w:tabs>
          <w:tab w:val="num" w:pos="4320"/>
        </w:tabs>
        <w:ind w:left="4320" w:hanging="360"/>
      </w:pPr>
      <w:rPr>
        <w:rFonts w:ascii="Wingdings 3" w:hAnsi="Wingdings 3" w:hint="default"/>
      </w:rPr>
    </w:lvl>
    <w:lvl w:ilvl="6" w:tplc="53681268" w:tentative="1">
      <w:start w:val="1"/>
      <w:numFmt w:val="bullet"/>
      <w:lvlText w:val=""/>
      <w:lvlJc w:val="left"/>
      <w:pPr>
        <w:tabs>
          <w:tab w:val="num" w:pos="5040"/>
        </w:tabs>
        <w:ind w:left="5040" w:hanging="360"/>
      </w:pPr>
      <w:rPr>
        <w:rFonts w:ascii="Wingdings 3" w:hAnsi="Wingdings 3" w:hint="default"/>
      </w:rPr>
    </w:lvl>
    <w:lvl w:ilvl="7" w:tplc="7AF68CCA" w:tentative="1">
      <w:start w:val="1"/>
      <w:numFmt w:val="bullet"/>
      <w:lvlText w:val=""/>
      <w:lvlJc w:val="left"/>
      <w:pPr>
        <w:tabs>
          <w:tab w:val="num" w:pos="5760"/>
        </w:tabs>
        <w:ind w:left="5760" w:hanging="360"/>
      </w:pPr>
      <w:rPr>
        <w:rFonts w:ascii="Wingdings 3" w:hAnsi="Wingdings 3" w:hint="default"/>
      </w:rPr>
    </w:lvl>
    <w:lvl w:ilvl="8" w:tplc="C33A14D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080"/>
    <w:rsid w:val="000E355B"/>
    <w:rsid w:val="00103726"/>
    <w:rsid w:val="001215EB"/>
    <w:rsid w:val="002663C8"/>
    <w:rsid w:val="00295302"/>
    <w:rsid w:val="002B276E"/>
    <w:rsid w:val="002D6F66"/>
    <w:rsid w:val="00377537"/>
    <w:rsid w:val="005009C2"/>
    <w:rsid w:val="00510293"/>
    <w:rsid w:val="0052224E"/>
    <w:rsid w:val="005945AF"/>
    <w:rsid w:val="0061603A"/>
    <w:rsid w:val="006734A4"/>
    <w:rsid w:val="006876CD"/>
    <w:rsid w:val="006D5035"/>
    <w:rsid w:val="006F3534"/>
    <w:rsid w:val="00744980"/>
    <w:rsid w:val="008324A7"/>
    <w:rsid w:val="00991F60"/>
    <w:rsid w:val="009A1970"/>
    <w:rsid w:val="009D77CB"/>
    <w:rsid w:val="00A67EE3"/>
    <w:rsid w:val="00B70154"/>
    <w:rsid w:val="00B81C72"/>
    <w:rsid w:val="00B92F48"/>
    <w:rsid w:val="00B96538"/>
    <w:rsid w:val="00BA7080"/>
    <w:rsid w:val="00BD4CD0"/>
    <w:rsid w:val="00C4326A"/>
    <w:rsid w:val="00C44570"/>
    <w:rsid w:val="00EF4F49"/>
    <w:rsid w:val="00F43B8C"/>
    <w:rsid w:val="00F9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29D0"/>
  <w15:docId w15:val="{1DAFB533-EB86-4EA0-AA53-1BE6DBD3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F49"/>
    <w:pPr>
      <w:spacing w:before="100" w:beforeAutospacing="1" w:after="100" w:afterAutospacing="1"/>
      <w:ind w:firstLine="0"/>
      <w:jc w:val="left"/>
    </w:pPr>
    <w:rPr>
      <w:rFonts w:eastAsiaTheme="minorEastAsia" w:cs="Times New Roman"/>
      <w:sz w:val="24"/>
      <w:szCs w:val="24"/>
    </w:rPr>
  </w:style>
  <w:style w:type="paragraph" w:styleId="Header">
    <w:name w:val="header"/>
    <w:basedOn w:val="Normal"/>
    <w:link w:val="HeaderChar"/>
    <w:uiPriority w:val="99"/>
    <w:unhideWhenUsed/>
    <w:rsid w:val="00EF4F49"/>
    <w:pPr>
      <w:tabs>
        <w:tab w:val="center" w:pos="4680"/>
        <w:tab w:val="right" w:pos="9360"/>
      </w:tabs>
      <w:spacing w:before="0" w:after="0"/>
    </w:pPr>
  </w:style>
  <w:style w:type="character" w:customStyle="1" w:styleId="HeaderChar">
    <w:name w:val="Header Char"/>
    <w:basedOn w:val="DefaultParagraphFont"/>
    <w:link w:val="Header"/>
    <w:uiPriority w:val="99"/>
    <w:rsid w:val="00EF4F49"/>
  </w:style>
  <w:style w:type="paragraph" w:styleId="Footer">
    <w:name w:val="footer"/>
    <w:basedOn w:val="Normal"/>
    <w:link w:val="FooterChar"/>
    <w:uiPriority w:val="99"/>
    <w:unhideWhenUsed/>
    <w:rsid w:val="00EF4F49"/>
    <w:pPr>
      <w:tabs>
        <w:tab w:val="center" w:pos="4680"/>
        <w:tab w:val="right" w:pos="9360"/>
      </w:tabs>
      <w:spacing w:before="0" w:after="0"/>
    </w:pPr>
  </w:style>
  <w:style w:type="character" w:customStyle="1" w:styleId="FooterChar">
    <w:name w:val="Footer Char"/>
    <w:basedOn w:val="DefaultParagraphFont"/>
    <w:link w:val="Footer"/>
    <w:uiPriority w:val="99"/>
    <w:rsid w:val="00EF4F49"/>
  </w:style>
  <w:style w:type="paragraph" w:styleId="BalloonText">
    <w:name w:val="Balloon Text"/>
    <w:basedOn w:val="Normal"/>
    <w:link w:val="BalloonTextChar"/>
    <w:uiPriority w:val="99"/>
    <w:semiHidden/>
    <w:unhideWhenUsed/>
    <w:rsid w:val="007449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1160391085">
      <w:bodyDiv w:val="1"/>
      <w:marLeft w:val="0"/>
      <w:marRight w:val="0"/>
      <w:marTop w:val="0"/>
      <w:marBottom w:val="0"/>
      <w:divBdr>
        <w:top w:val="none" w:sz="0" w:space="0" w:color="auto"/>
        <w:left w:val="none" w:sz="0" w:space="0" w:color="auto"/>
        <w:bottom w:val="none" w:sz="0" w:space="0" w:color="auto"/>
        <w:right w:val="none" w:sz="0" w:space="0" w:color="auto"/>
      </w:divBdr>
    </w:div>
    <w:div w:id="1593777354">
      <w:bodyDiv w:val="1"/>
      <w:marLeft w:val="0"/>
      <w:marRight w:val="0"/>
      <w:marTop w:val="0"/>
      <w:marBottom w:val="0"/>
      <w:divBdr>
        <w:top w:val="none" w:sz="0" w:space="0" w:color="auto"/>
        <w:left w:val="none" w:sz="0" w:space="0" w:color="auto"/>
        <w:bottom w:val="none" w:sz="0" w:space="0" w:color="auto"/>
        <w:right w:val="none" w:sz="0" w:space="0" w:color="auto"/>
      </w:divBdr>
    </w:div>
    <w:div w:id="16759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dcterms:created xsi:type="dcterms:W3CDTF">2022-08-13T01:55:00Z</dcterms:created>
  <dcterms:modified xsi:type="dcterms:W3CDTF">2022-10-08T07:35:00Z</dcterms:modified>
</cp:coreProperties>
</file>